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DF" w:rsidRDefault="00453BDF">
      <w:pPr>
        <w:pStyle w:val="ConsPlusTitle"/>
        <w:jc w:val="center"/>
        <w:outlineLvl w:val="0"/>
      </w:pPr>
      <w:bookmarkStart w:id="0" w:name="_GoBack"/>
      <w:bookmarkEnd w:id="0"/>
      <w:r>
        <w:t>АДМИНИСТРАЦИЯ МАГАДАНСКОЙ ОБЛАСТИ</w:t>
      </w:r>
    </w:p>
    <w:p w:rsidR="00453BDF" w:rsidRDefault="00453BDF">
      <w:pPr>
        <w:pStyle w:val="ConsPlusTitle"/>
        <w:jc w:val="center"/>
      </w:pPr>
    </w:p>
    <w:p w:rsidR="00453BDF" w:rsidRDefault="00453BDF">
      <w:pPr>
        <w:pStyle w:val="ConsPlusTitle"/>
        <w:jc w:val="center"/>
      </w:pPr>
      <w:r>
        <w:t>ПОСТАНОВЛЕНИЕ</w:t>
      </w:r>
    </w:p>
    <w:p w:rsidR="00453BDF" w:rsidRDefault="00453BDF">
      <w:pPr>
        <w:pStyle w:val="ConsPlusTitle"/>
        <w:jc w:val="center"/>
      </w:pPr>
      <w:r>
        <w:t>от 21 февраля 2013 г. N 130-па</w:t>
      </w:r>
    </w:p>
    <w:p w:rsidR="00453BDF" w:rsidRDefault="00453BDF">
      <w:pPr>
        <w:pStyle w:val="ConsPlusTitle"/>
        <w:jc w:val="center"/>
      </w:pPr>
    </w:p>
    <w:p w:rsidR="00453BDF" w:rsidRDefault="00453BDF">
      <w:pPr>
        <w:pStyle w:val="ConsPlusTitle"/>
        <w:jc w:val="center"/>
      </w:pPr>
      <w:r>
        <w:t xml:space="preserve">ОБ ОРГАНИЗАЦИИ ПРЕДОСТАВЛЕНИЯ </w:t>
      </w:r>
      <w:proofErr w:type="gramStart"/>
      <w:r>
        <w:t>ГОСУДАРСТВЕННЫХ</w:t>
      </w:r>
      <w:proofErr w:type="gramEnd"/>
    </w:p>
    <w:p w:rsidR="00453BDF" w:rsidRDefault="00453BDF">
      <w:pPr>
        <w:pStyle w:val="ConsPlusTitle"/>
        <w:jc w:val="center"/>
      </w:pPr>
      <w:r>
        <w:t>И МУНИЦИПАЛЬНЫХ УСЛУГ ПО ПРИНЦИПУ "ОДНОГО ОКНА"</w:t>
      </w:r>
    </w:p>
    <w:p w:rsidR="00453BDF" w:rsidRDefault="00453BDF">
      <w:pPr>
        <w:pStyle w:val="ConsPlusTitle"/>
        <w:jc w:val="center"/>
      </w:pPr>
      <w:r>
        <w:t>В МНОГОФУНКЦИОНАЛЬНЫХ ЦЕНТРАХ НА ТЕРРИТОРИИ МАГАДАНСКОЙ</w:t>
      </w:r>
    </w:p>
    <w:p w:rsidR="00453BDF" w:rsidRDefault="00453BDF">
      <w:pPr>
        <w:pStyle w:val="ConsPlusTitle"/>
        <w:jc w:val="center"/>
      </w:pPr>
      <w:r>
        <w:t>ОБЛАСТИ</w:t>
      </w:r>
    </w:p>
    <w:p w:rsidR="00453BDF" w:rsidRDefault="00453B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3B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3BDF" w:rsidRDefault="00453B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Магаданской области</w:t>
            </w:r>
            <w:proofErr w:type="gramEnd"/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09.01.2014 </w:t>
            </w:r>
            <w:hyperlink r:id="rId5">
              <w:r>
                <w:rPr>
                  <w:color w:val="0000FF"/>
                </w:rPr>
                <w:t>N 23-пп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6">
              <w:r>
                <w:rPr>
                  <w:color w:val="0000FF"/>
                </w:rPr>
                <w:t>N 706-пп</w:t>
              </w:r>
            </w:hyperlink>
            <w:r>
              <w:rPr>
                <w:color w:val="392C69"/>
              </w:rPr>
              <w:t xml:space="preserve">, от 11.09.2015 </w:t>
            </w:r>
            <w:hyperlink r:id="rId7">
              <w:r>
                <w:rPr>
                  <w:color w:val="0000FF"/>
                </w:rPr>
                <w:t>N 633-пп</w:t>
              </w:r>
            </w:hyperlink>
            <w:r>
              <w:rPr>
                <w:color w:val="392C69"/>
              </w:rPr>
              <w:t>,</w:t>
            </w:r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08.09.2016 </w:t>
            </w:r>
            <w:hyperlink r:id="rId8">
              <w:r>
                <w:rPr>
                  <w:color w:val="0000FF"/>
                </w:rPr>
                <w:t>N 712-пп</w:t>
              </w:r>
            </w:hyperlink>
            <w:r>
              <w:rPr>
                <w:color w:val="392C69"/>
              </w:rPr>
              <w:t xml:space="preserve">, от 29.09.2016 </w:t>
            </w:r>
            <w:hyperlink r:id="rId9">
              <w:r>
                <w:rPr>
                  <w:color w:val="0000FF"/>
                </w:rPr>
                <w:t>N 780-пп</w:t>
              </w:r>
            </w:hyperlink>
            <w:r>
              <w:rPr>
                <w:color w:val="392C69"/>
              </w:rPr>
              <w:t xml:space="preserve">, от 03.11.2016 </w:t>
            </w:r>
            <w:hyperlink r:id="rId10">
              <w:r>
                <w:rPr>
                  <w:color w:val="0000FF"/>
                </w:rPr>
                <w:t>N 864-пп</w:t>
              </w:r>
            </w:hyperlink>
            <w:r>
              <w:rPr>
                <w:color w:val="392C69"/>
              </w:rPr>
              <w:t>,</w:t>
            </w:r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11">
              <w:r>
                <w:rPr>
                  <w:color w:val="0000FF"/>
                </w:rPr>
                <w:t>N 164-пп</w:t>
              </w:r>
            </w:hyperlink>
            <w:r>
              <w:rPr>
                <w:color w:val="392C69"/>
              </w:rPr>
              <w:t xml:space="preserve">, от 07.04.2017 </w:t>
            </w:r>
            <w:hyperlink r:id="rId12">
              <w:r>
                <w:rPr>
                  <w:color w:val="0000FF"/>
                </w:rPr>
                <w:t>N 277-пп</w:t>
              </w:r>
            </w:hyperlink>
            <w:r>
              <w:rPr>
                <w:color w:val="392C69"/>
              </w:rPr>
              <w:t xml:space="preserve">, от 07.04.2017 </w:t>
            </w:r>
            <w:hyperlink r:id="rId13">
              <w:r>
                <w:rPr>
                  <w:color w:val="0000FF"/>
                </w:rPr>
                <w:t>N 303-пп</w:t>
              </w:r>
            </w:hyperlink>
            <w:r>
              <w:rPr>
                <w:color w:val="392C69"/>
              </w:rPr>
              <w:t>,</w:t>
            </w:r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01.06.2017 </w:t>
            </w:r>
            <w:hyperlink r:id="rId14">
              <w:r>
                <w:rPr>
                  <w:color w:val="0000FF"/>
                </w:rPr>
                <w:t>N 516-пп</w:t>
              </w:r>
            </w:hyperlink>
            <w:r>
              <w:rPr>
                <w:color w:val="392C69"/>
              </w:rPr>
              <w:t xml:space="preserve">, от 02.08.2017 </w:t>
            </w:r>
            <w:hyperlink r:id="rId15">
              <w:r>
                <w:rPr>
                  <w:color w:val="0000FF"/>
                </w:rPr>
                <w:t>N 701-пп</w:t>
              </w:r>
            </w:hyperlink>
            <w:r>
              <w:rPr>
                <w:color w:val="392C69"/>
              </w:rPr>
              <w:t xml:space="preserve">, от 31.08.2017 </w:t>
            </w:r>
            <w:hyperlink r:id="rId16">
              <w:r>
                <w:rPr>
                  <w:color w:val="0000FF"/>
                </w:rPr>
                <w:t>N 778-пп</w:t>
              </w:r>
            </w:hyperlink>
            <w:r>
              <w:rPr>
                <w:color w:val="392C69"/>
              </w:rPr>
              <w:t>,</w:t>
            </w:r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19.10.2017 </w:t>
            </w:r>
            <w:hyperlink r:id="rId17">
              <w:r>
                <w:rPr>
                  <w:color w:val="0000FF"/>
                </w:rPr>
                <w:t>N 899-пп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18">
              <w:r>
                <w:rPr>
                  <w:color w:val="0000FF"/>
                </w:rPr>
                <w:t>N 123-пп</w:t>
              </w:r>
            </w:hyperlink>
            <w:r>
              <w:rPr>
                <w:color w:val="392C69"/>
              </w:rPr>
              <w:t xml:space="preserve">, от 07.06.2018 </w:t>
            </w:r>
            <w:hyperlink r:id="rId19">
              <w:r>
                <w:rPr>
                  <w:color w:val="0000FF"/>
                </w:rPr>
                <w:t>N 415-пп</w:t>
              </w:r>
            </w:hyperlink>
            <w:r>
              <w:rPr>
                <w:color w:val="392C69"/>
              </w:rPr>
              <w:t>,</w:t>
            </w:r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20">
              <w:r>
                <w:rPr>
                  <w:color w:val="0000FF"/>
                </w:rPr>
                <w:t>N 59-пп</w:t>
              </w:r>
            </w:hyperlink>
            <w:r>
              <w:rPr>
                <w:color w:val="392C69"/>
              </w:rPr>
              <w:t xml:space="preserve">, от 14.06.2019 </w:t>
            </w:r>
            <w:hyperlink r:id="rId21">
              <w:r>
                <w:rPr>
                  <w:color w:val="0000FF"/>
                </w:rPr>
                <w:t>N 424-пп</w:t>
              </w:r>
            </w:hyperlink>
            <w:r>
              <w:rPr>
                <w:color w:val="392C69"/>
              </w:rPr>
              <w:t xml:space="preserve">, от 10.10.2019 </w:t>
            </w:r>
            <w:hyperlink r:id="rId22">
              <w:r>
                <w:rPr>
                  <w:color w:val="0000FF"/>
                </w:rPr>
                <w:t>N 679-пп</w:t>
              </w:r>
            </w:hyperlink>
            <w:r>
              <w:rPr>
                <w:color w:val="392C69"/>
              </w:rPr>
              <w:t>,</w:t>
            </w:r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23">
              <w:r>
                <w:rPr>
                  <w:color w:val="0000FF"/>
                </w:rPr>
                <w:t>N 809-пп</w:t>
              </w:r>
            </w:hyperlink>
            <w:r>
              <w:rPr>
                <w:color w:val="392C69"/>
              </w:rPr>
              <w:t xml:space="preserve">, от 18.02.2020 </w:t>
            </w:r>
            <w:hyperlink r:id="rId24">
              <w:r>
                <w:rPr>
                  <w:color w:val="0000FF"/>
                </w:rPr>
                <w:t>N 98-пп</w:t>
              </w:r>
            </w:hyperlink>
            <w:r>
              <w:rPr>
                <w:color w:val="392C69"/>
              </w:rPr>
              <w:t xml:space="preserve">, от 30.04.2020 </w:t>
            </w:r>
            <w:hyperlink r:id="rId25">
              <w:r>
                <w:rPr>
                  <w:color w:val="0000FF"/>
                </w:rPr>
                <w:t>N 312-пп</w:t>
              </w:r>
            </w:hyperlink>
            <w:r>
              <w:rPr>
                <w:color w:val="392C69"/>
              </w:rPr>
              <w:t>,</w:t>
            </w:r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22.06.2020 </w:t>
            </w:r>
            <w:hyperlink r:id="rId26">
              <w:r>
                <w:rPr>
                  <w:color w:val="0000FF"/>
                </w:rPr>
                <w:t>N 461-пп</w:t>
              </w:r>
            </w:hyperlink>
            <w:r>
              <w:rPr>
                <w:color w:val="392C69"/>
              </w:rPr>
              <w:t xml:space="preserve">, от 21.10.2020 </w:t>
            </w:r>
            <w:hyperlink r:id="rId27">
              <w:r>
                <w:rPr>
                  <w:color w:val="0000FF"/>
                </w:rPr>
                <w:t>N 699-пп</w:t>
              </w:r>
            </w:hyperlink>
            <w:r>
              <w:rPr>
                <w:color w:val="392C69"/>
              </w:rPr>
              <w:t xml:space="preserve">, от 15.03.2021 </w:t>
            </w:r>
            <w:hyperlink r:id="rId28">
              <w:r>
                <w:rPr>
                  <w:color w:val="0000FF"/>
                </w:rPr>
                <w:t>N 171-пп</w:t>
              </w:r>
            </w:hyperlink>
            <w:r>
              <w:rPr>
                <w:color w:val="392C69"/>
              </w:rPr>
              <w:t>,</w:t>
            </w:r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12.07.2021 </w:t>
            </w:r>
            <w:hyperlink r:id="rId29">
              <w:r>
                <w:rPr>
                  <w:color w:val="0000FF"/>
                </w:rPr>
                <w:t>N 524-пп</w:t>
              </w:r>
            </w:hyperlink>
            <w:r>
              <w:rPr>
                <w:color w:val="392C69"/>
              </w:rPr>
              <w:t xml:space="preserve">, от 03.03.2022 </w:t>
            </w:r>
            <w:hyperlink r:id="rId30">
              <w:r>
                <w:rPr>
                  <w:color w:val="0000FF"/>
                </w:rPr>
                <w:t>N 163-пп</w:t>
              </w:r>
            </w:hyperlink>
            <w:r>
              <w:rPr>
                <w:color w:val="392C69"/>
              </w:rPr>
              <w:t xml:space="preserve">, от 16.05.2022 </w:t>
            </w:r>
            <w:hyperlink r:id="rId31">
              <w:r>
                <w:rPr>
                  <w:color w:val="0000FF"/>
                </w:rPr>
                <w:t>N 430-пп</w:t>
              </w:r>
            </w:hyperlink>
            <w:r>
              <w:rPr>
                <w:color w:val="392C69"/>
              </w:rPr>
              <w:t>,</w:t>
            </w:r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32">
              <w:r>
                <w:rPr>
                  <w:color w:val="0000FF"/>
                </w:rPr>
                <w:t>N 613-пп</w:t>
              </w:r>
            </w:hyperlink>
            <w:r>
              <w:rPr>
                <w:color w:val="392C69"/>
              </w:rPr>
              <w:t xml:space="preserve">, от 06.10.2022 </w:t>
            </w:r>
            <w:hyperlink r:id="rId33">
              <w:r>
                <w:rPr>
                  <w:color w:val="0000FF"/>
                </w:rPr>
                <w:t>N 792-пп</w:t>
              </w:r>
            </w:hyperlink>
            <w:r>
              <w:rPr>
                <w:color w:val="392C69"/>
              </w:rPr>
              <w:t xml:space="preserve">, от 02.03.2023 </w:t>
            </w:r>
            <w:hyperlink r:id="rId34">
              <w:r>
                <w:rPr>
                  <w:color w:val="0000FF"/>
                </w:rPr>
                <w:t>N 136-пп</w:t>
              </w:r>
            </w:hyperlink>
            <w:r>
              <w:rPr>
                <w:color w:val="392C69"/>
              </w:rPr>
              <w:t>,</w:t>
            </w:r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35">
              <w:r>
                <w:rPr>
                  <w:color w:val="0000FF"/>
                </w:rPr>
                <w:t>N 210-пп</w:t>
              </w:r>
            </w:hyperlink>
            <w:r>
              <w:rPr>
                <w:color w:val="392C69"/>
              </w:rPr>
              <w:t xml:space="preserve">, от 22.12.2023 </w:t>
            </w:r>
            <w:hyperlink r:id="rId36">
              <w:r>
                <w:rPr>
                  <w:color w:val="0000FF"/>
                </w:rPr>
                <w:t>N 911-пп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</w:tr>
    </w:tbl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услуг", в соответствии с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proofErr w:type="gramEnd"/>
      <w:r>
        <w:t xml:space="preserve"> самоуправления" администрация Магаданской области постановляет: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Определить Магаданское областное государственное автономное учреждение "Многофункциональный центр предоставления государственных и муниципальных услуг" (далее - МФЦ) уполномоченным на заключение соглашений о взаимодействии с федеральными органами исполнительной власти, территориальными государственными внебюджетными фондами, органами исполнительной власти Магаданской области, органами местного самоуправления муниципальных образований Магаданской области, организациями, привлекаемыми к реализации функций многофункционального центра в целях предоставления государственных и муниципальных услуг по принципу "одного окна</w:t>
      </w:r>
      <w:proofErr w:type="gramEnd"/>
      <w:r>
        <w:t>".</w:t>
      </w:r>
    </w:p>
    <w:p w:rsidR="00453BDF" w:rsidRDefault="00453B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Магаданской области от 07.04.2017 </w:t>
      </w:r>
      <w:hyperlink r:id="rId39">
        <w:r>
          <w:rPr>
            <w:color w:val="0000FF"/>
          </w:rPr>
          <w:t>N 303-пп</w:t>
        </w:r>
      </w:hyperlink>
      <w:r>
        <w:t xml:space="preserve">, от 02.03.2023 </w:t>
      </w:r>
      <w:hyperlink r:id="rId40">
        <w:r>
          <w:rPr>
            <w:color w:val="0000FF"/>
          </w:rPr>
          <w:t>N 136-пп</w:t>
        </w:r>
      </w:hyperlink>
      <w:r>
        <w:t>)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02.08.2017 N 701-пп.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80"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осуществляется по принципу "одного окна" в МФЦ органами исполнительной власти Магаданской области, согласно приложению N 2 к настоящему постановлению.</w:t>
      </w:r>
    </w:p>
    <w:p w:rsidR="00453BDF" w:rsidRDefault="00453BDF">
      <w:pPr>
        <w:pStyle w:val="ConsPlusNormal"/>
        <w:jc w:val="both"/>
      </w:pPr>
      <w:r>
        <w:t xml:space="preserve">(п. 3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27.03.2023 N 210-пп)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56">
        <w:r>
          <w:rPr>
            <w:color w:val="0000FF"/>
          </w:rPr>
          <w:t>Перечень</w:t>
        </w:r>
      </w:hyperlink>
      <w:r>
        <w:t xml:space="preserve"> услуг, предоставление которых осуществляется по принципу "одного окна" в МФЦ государственными учреждениями, подведомственными органами исполнительной власти Магаданской области, согласно приложению N 3 к настоящему постановлению.</w:t>
      </w:r>
    </w:p>
    <w:p w:rsidR="00453BDF" w:rsidRDefault="00453BDF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4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27.03.2023 N 210-пп)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27.03.2023 N 210-пп.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5.1. Утвердить </w:t>
      </w:r>
      <w:hyperlink w:anchor="P243"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органами исполнительной власти Магаданской области посредством запроса о предоставлении нескольких государственных услуг при однократном обращении заявителя в МФЦ на территории Магаданской области не осуществляется, согласно приложению N 5 к настоящему постановлению.</w:t>
      </w:r>
    </w:p>
    <w:p w:rsidR="00453BDF" w:rsidRDefault="00453BDF">
      <w:pPr>
        <w:pStyle w:val="ConsPlusNormal"/>
        <w:jc w:val="both"/>
      </w:pPr>
      <w:r>
        <w:t xml:space="preserve">(п. 5.1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27.03.2023 N 210-пп)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6. Органам исполнительной власти Магаданской области обеспечить заключение соглашений о взаимодействии с МФЦ.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7. Рекомендовать органам местного самоуправления муниципальных образований Магаданской области:</w:t>
      </w:r>
    </w:p>
    <w:p w:rsidR="00453BDF" w:rsidRDefault="00453BDF">
      <w:pPr>
        <w:pStyle w:val="ConsPlusNormal"/>
        <w:jc w:val="both"/>
      </w:pPr>
      <w:r>
        <w:t xml:space="preserve">(в ред. Постановлений Правительства Магаданской области от 07.04.2017 </w:t>
      </w:r>
      <w:hyperlink r:id="rId46">
        <w:r>
          <w:rPr>
            <w:color w:val="0000FF"/>
          </w:rPr>
          <w:t>N 303-пп</w:t>
        </w:r>
      </w:hyperlink>
      <w:r>
        <w:t xml:space="preserve">, от 02.03.2023 </w:t>
      </w:r>
      <w:hyperlink r:id="rId47">
        <w:r>
          <w:rPr>
            <w:color w:val="0000FF"/>
          </w:rPr>
          <w:t>N 136-пп</w:t>
        </w:r>
      </w:hyperlink>
      <w:r>
        <w:t>)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7.1. Назначить лиц, ответственных за качество муниципальных услуг в муниципальных образованиях, в том числе за организацию предоставления муниципальных услуг по принципу "одного окна".</w:t>
      </w:r>
    </w:p>
    <w:p w:rsidR="00453BDF" w:rsidRDefault="00453BDF">
      <w:pPr>
        <w:pStyle w:val="ConsPlusNormal"/>
        <w:jc w:val="both"/>
      </w:pPr>
      <w:r>
        <w:t xml:space="preserve">(в ред. Постановлений Правительства Магаданской области от 07.04.2017 </w:t>
      </w:r>
      <w:hyperlink r:id="rId48">
        <w:r>
          <w:rPr>
            <w:color w:val="0000FF"/>
          </w:rPr>
          <w:t>N 303-пп</w:t>
        </w:r>
      </w:hyperlink>
      <w:r>
        <w:t xml:space="preserve">, от 02.03.2023 </w:t>
      </w:r>
      <w:hyperlink r:id="rId49">
        <w:r>
          <w:rPr>
            <w:color w:val="0000FF"/>
          </w:rPr>
          <w:t>N 136-пп</w:t>
        </w:r>
      </w:hyperlink>
      <w:r>
        <w:t>)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 xml:space="preserve">Утвердить перечень муниципальных услуг, предоставление которых осуществляется по принципу "одного окна" в МФЦ с учетом рекомендуемого </w:t>
      </w:r>
      <w:hyperlink r:id="rId50">
        <w:r>
          <w:rPr>
            <w:color w:val="0000FF"/>
          </w:rPr>
          <w:t>перечня</w:t>
        </w:r>
      </w:hyperlink>
      <w:r>
        <w:t xml:space="preserve"> 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услуг, утвержденного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</w:t>
      </w:r>
      <w:proofErr w:type="gramEnd"/>
      <w: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 w:rsidR="00453BDF" w:rsidRDefault="00453B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27.03.2023 N 210-пп)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7.3. Обеспечить заключение соглашений о взаимодействии с МФЦ.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27.03.2023 N 210-пп.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31.01.2019 N 59-пп.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10. Настоящее постановление подлежит официальному опубликованию.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</w:t>
      </w:r>
    </w:p>
    <w:p w:rsidR="00453BDF" w:rsidRDefault="00453BDF">
      <w:pPr>
        <w:pStyle w:val="ConsPlusNormal"/>
        <w:jc w:val="right"/>
      </w:pPr>
      <w:r>
        <w:t>Магаданской области</w:t>
      </w:r>
    </w:p>
    <w:p w:rsidR="00453BDF" w:rsidRDefault="00453BDF">
      <w:pPr>
        <w:pStyle w:val="ConsPlusNormal"/>
        <w:jc w:val="right"/>
      </w:pPr>
      <w:r>
        <w:t>В.ПЕЧЕНЫЙ</w:t>
      </w:r>
    </w:p>
    <w:p w:rsidR="00453BDF" w:rsidRDefault="00453BDF">
      <w:pPr>
        <w:pStyle w:val="ConsPlusNormal"/>
        <w:jc w:val="right"/>
      </w:pPr>
    </w:p>
    <w:p w:rsidR="00453BDF" w:rsidRDefault="00453BDF">
      <w:pPr>
        <w:pStyle w:val="ConsPlusNormal"/>
        <w:jc w:val="right"/>
      </w:pPr>
    </w:p>
    <w:p w:rsidR="00453BDF" w:rsidRDefault="00453BDF">
      <w:pPr>
        <w:pStyle w:val="ConsPlusNormal"/>
        <w:jc w:val="right"/>
      </w:pPr>
    </w:p>
    <w:p w:rsidR="00453BDF" w:rsidRDefault="00453BDF">
      <w:pPr>
        <w:pStyle w:val="ConsPlusNormal"/>
        <w:jc w:val="right"/>
      </w:pPr>
    </w:p>
    <w:p w:rsidR="00453BDF" w:rsidRDefault="00453BDF">
      <w:pPr>
        <w:pStyle w:val="ConsPlusNormal"/>
        <w:jc w:val="right"/>
      </w:pPr>
    </w:p>
    <w:p w:rsidR="00453BDF" w:rsidRDefault="00453BDF">
      <w:pPr>
        <w:pStyle w:val="ConsPlusNormal"/>
        <w:jc w:val="right"/>
        <w:outlineLvl w:val="0"/>
      </w:pPr>
      <w:r>
        <w:t>Приложение N 1</w:t>
      </w:r>
    </w:p>
    <w:p w:rsidR="00453BDF" w:rsidRDefault="00453BDF">
      <w:pPr>
        <w:pStyle w:val="ConsPlusNormal"/>
        <w:jc w:val="right"/>
      </w:pPr>
    </w:p>
    <w:p w:rsidR="00453BDF" w:rsidRDefault="00453BDF">
      <w:pPr>
        <w:pStyle w:val="ConsPlusNormal"/>
        <w:jc w:val="right"/>
      </w:pPr>
      <w:r>
        <w:lastRenderedPageBreak/>
        <w:t>Утвержден</w:t>
      </w:r>
    </w:p>
    <w:p w:rsidR="00453BDF" w:rsidRDefault="00453BDF">
      <w:pPr>
        <w:pStyle w:val="ConsPlusNormal"/>
        <w:jc w:val="right"/>
      </w:pPr>
      <w:r>
        <w:t>постановлением</w:t>
      </w:r>
    </w:p>
    <w:p w:rsidR="00453BDF" w:rsidRDefault="00453BDF">
      <w:pPr>
        <w:pStyle w:val="ConsPlusNormal"/>
        <w:jc w:val="right"/>
      </w:pPr>
      <w:r>
        <w:t>администрации Магаданской области</w:t>
      </w:r>
    </w:p>
    <w:p w:rsidR="00453BDF" w:rsidRDefault="00453BDF">
      <w:pPr>
        <w:pStyle w:val="ConsPlusNormal"/>
        <w:jc w:val="right"/>
      </w:pPr>
      <w:r>
        <w:t>от 21 февраля 2013 г. N 130-па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Title"/>
        <w:jc w:val="center"/>
      </w:pPr>
      <w:r>
        <w:t>ПЕРЕЧЕНЬ ГОСУДАРСТВЕННЫХ УСЛУГ,</w:t>
      </w:r>
    </w:p>
    <w:p w:rsidR="00453BDF" w:rsidRDefault="00453BDF">
      <w:pPr>
        <w:pStyle w:val="ConsPlusTitle"/>
        <w:jc w:val="center"/>
      </w:pPr>
      <w:proofErr w:type="gramStart"/>
      <w:r>
        <w:t>ПРЕДОСТАВЛЕНИЕ</w:t>
      </w:r>
      <w:proofErr w:type="gramEnd"/>
      <w:r>
        <w:t xml:space="preserve"> КОТОРЫХ ОСУЩЕСТВЛЯЕТСЯ ПО ПРИНЦИПУ "ОДНОГО</w:t>
      </w:r>
    </w:p>
    <w:p w:rsidR="00453BDF" w:rsidRDefault="00453BDF">
      <w:pPr>
        <w:pStyle w:val="ConsPlusTitle"/>
        <w:jc w:val="center"/>
      </w:pPr>
      <w:r>
        <w:t>ОКНА", В ТОМ ЧИСЛЕ В МФЦ, ТЕРРИТОРИАЛЬНЫМИ ОРГАНАМИ</w:t>
      </w:r>
    </w:p>
    <w:p w:rsidR="00453BDF" w:rsidRDefault="00453BDF">
      <w:pPr>
        <w:pStyle w:val="ConsPlusTitle"/>
        <w:jc w:val="center"/>
      </w:pPr>
      <w:r>
        <w:t>ГОСУДАРСТВЕННЫХ ВНЕБЮДЖЕТНЫХ ФОНДОВ</w:t>
      </w:r>
    </w:p>
    <w:p w:rsidR="00453BDF" w:rsidRDefault="00453BDF">
      <w:pPr>
        <w:pStyle w:val="ConsPlusNormal"/>
        <w:ind w:left="540"/>
        <w:jc w:val="both"/>
      </w:pPr>
    </w:p>
    <w:p w:rsidR="00453BDF" w:rsidRDefault="00453BDF">
      <w:pPr>
        <w:pStyle w:val="ConsPlusNormal"/>
        <w:ind w:firstLine="540"/>
        <w:jc w:val="both"/>
      </w:pPr>
      <w:r>
        <w:t xml:space="preserve">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02.08.2017 N 701-пп.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jc w:val="right"/>
        <w:outlineLvl w:val="0"/>
      </w:pPr>
      <w:r>
        <w:t>Приложение N 2</w:t>
      </w:r>
    </w:p>
    <w:p w:rsidR="00453BDF" w:rsidRDefault="00453BDF">
      <w:pPr>
        <w:pStyle w:val="ConsPlusNormal"/>
        <w:jc w:val="right"/>
      </w:pPr>
    </w:p>
    <w:p w:rsidR="00453BDF" w:rsidRDefault="00453BDF">
      <w:pPr>
        <w:pStyle w:val="ConsPlusNormal"/>
        <w:jc w:val="right"/>
      </w:pPr>
      <w:r>
        <w:t>Утвержден</w:t>
      </w:r>
    </w:p>
    <w:p w:rsidR="00453BDF" w:rsidRDefault="00453BDF">
      <w:pPr>
        <w:pStyle w:val="ConsPlusNormal"/>
        <w:jc w:val="right"/>
      </w:pPr>
      <w:r>
        <w:t>постановлением</w:t>
      </w:r>
    </w:p>
    <w:p w:rsidR="00453BDF" w:rsidRDefault="00453BDF">
      <w:pPr>
        <w:pStyle w:val="ConsPlusNormal"/>
        <w:jc w:val="right"/>
      </w:pPr>
      <w:r>
        <w:t>администрации Магаданской области</w:t>
      </w:r>
    </w:p>
    <w:p w:rsidR="00453BDF" w:rsidRDefault="00453BDF">
      <w:pPr>
        <w:pStyle w:val="ConsPlusNormal"/>
        <w:jc w:val="right"/>
      </w:pPr>
      <w:r>
        <w:t>от 21 февраля 2013 г. N 130-па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Title"/>
        <w:jc w:val="center"/>
      </w:pPr>
      <w:bookmarkStart w:id="1" w:name="P80"/>
      <w:bookmarkEnd w:id="1"/>
      <w:r>
        <w:t>ПЕРЕЧЕНЬ</w:t>
      </w:r>
    </w:p>
    <w:p w:rsidR="00453BDF" w:rsidRDefault="00453BDF">
      <w:pPr>
        <w:pStyle w:val="ConsPlusTitle"/>
        <w:jc w:val="center"/>
      </w:pPr>
      <w:r>
        <w:t>ГОСУДАРСТВЕННЫХ УСЛУГ, ПРЕДОСТАВЛЕНИЕ КОТОРЫХ ОСУЩЕСТВЛЯЕТСЯ</w:t>
      </w:r>
    </w:p>
    <w:p w:rsidR="00453BDF" w:rsidRDefault="00453BDF">
      <w:pPr>
        <w:pStyle w:val="ConsPlusTitle"/>
        <w:jc w:val="center"/>
      </w:pPr>
      <w:r>
        <w:t xml:space="preserve">ПО ПРИНЦИПУ "ОДНОГО ОКНА" В </w:t>
      </w:r>
      <w:proofErr w:type="gramStart"/>
      <w:r>
        <w:t>МАГАДАНСКОМ</w:t>
      </w:r>
      <w:proofErr w:type="gramEnd"/>
      <w:r>
        <w:t xml:space="preserve"> ОБЛАСТНОМ</w:t>
      </w:r>
    </w:p>
    <w:p w:rsidR="00453BDF" w:rsidRDefault="00453BDF">
      <w:pPr>
        <w:pStyle w:val="ConsPlusTitle"/>
        <w:jc w:val="center"/>
      </w:pPr>
      <w:r>
        <w:t>ГОСУДАРСТВЕННОМ АВТОНОМНОМ УЧРЕЖДЕНИИ "</w:t>
      </w:r>
      <w:proofErr w:type="gramStart"/>
      <w:r>
        <w:t>МНОГОФУНКЦИОНАЛЬНЫЙ</w:t>
      </w:r>
      <w:proofErr w:type="gramEnd"/>
    </w:p>
    <w:p w:rsidR="00453BDF" w:rsidRDefault="00453BDF">
      <w:pPr>
        <w:pStyle w:val="ConsPlusTitle"/>
        <w:jc w:val="center"/>
      </w:pPr>
      <w:r>
        <w:t>ЦЕНТР ПРЕДОСТАВЛЕНИЯ ГОСУДАРСТВЕННЫХ И МУНИЦИПАЛЬНЫХ УСЛУГ"</w:t>
      </w:r>
    </w:p>
    <w:p w:rsidR="00453BDF" w:rsidRDefault="00453BDF">
      <w:pPr>
        <w:pStyle w:val="ConsPlusTitle"/>
        <w:jc w:val="center"/>
      </w:pPr>
      <w:r>
        <w:t>ОРГАНАМИ ИСПОЛНИТЕЛЬНОЙ ВЛАСТИ МАГАДАНСКОЙ ОБЛАСТИ</w:t>
      </w:r>
    </w:p>
    <w:p w:rsidR="00453BDF" w:rsidRDefault="00453B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3B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3BDF" w:rsidRDefault="00453B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Магаданской области</w:t>
            </w:r>
            <w:proofErr w:type="gramEnd"/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>от 22.12.2023 N 911-пп)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</w:tr>
    </w:tbl>
    <w:p w:rsidR="00453BDF" w:rsidRDefault="00453BDF">
      <w:pPr>
        <w:pStyle w:val="ConsPlusNormal"/>
        <w:jc w:val="center"/>
      </w:pPr>
    </w:p>
    <w:p w:rsidR="00453BDF" w:rsidRDefault="00453BDF">
      <w:pPr>
        <w:pStyle w:val="ConsPlusTitle"/>
        <w:jc w:val="center"/>
        <w:outlineLvl w:val="1"/>
      </w:pPr>
      <w:r>
        <w:t>Министерство природных ресурсов и экологии</w:t>
      </w:r>
    </w:p>
    <w:p w:rsidR="00453BDF" w:rsidRDefault="00453BDF">
      <w:pPr>
        <w:pStyle w:val="ConsPlusTitle"/>
        <w:jc w:val="center"/>
      </w:pPr>
      <w:r>
        <w:t>Магаданской области</w:t>
      </w:r>
    </w:p>
    <w:p w:rsidR="00453BDF" w:rsidRDefault="00453BDF">
      <w:pPr>
        <w:pStyle w:val="ConsPlusNormal"/>
      </w:pPr>
    </w:p>
    <w:p w:rsidR="00453BDF" w:rsidRDefault="00453BDF">
      <w:pPr>
        <w:pStyle w:val="ConsPlusNormal"/>
        <w:ind w:firstLine="540"/>
        <w:jc w:val="both"/>
      </w:pPr>
      <w:r>
        <w:t>1. Предоставление выписки из государственного лесного реестра.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2. Предоставление в пределах земель лесного фонда лесных участков в безвозмездное пользование.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3. Предоставление в пределах земель лесного фонда лесных участков в постоянное (бессрочное) пользование.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Предоставление гражданам земельных участков из состава земель лесного фонда, находящихся в государственной собственности и расположенных на территории Магаданской области,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1 мая 2016 г.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</w:t>
      </w:r>
      <w:proofErr w:type="gramEnd"/>
      <w:r>
        <w:t xml:space="preserve"> в отдельные законодательные акты Российской Федерации".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5. Прием лесных деклараций и отчетов об использовании лесов.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 xml:space="preserve">Проведение государственной экспертизы проектов освоения лесов, расположенных на земельных участках из состава земель лесного фонда, предоставленных гражданам в безвозмездное пользование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1 мая 2016 г.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</w:t>
      </w:r>
      <w:proofErr w:type="gramEnd"/>
      <w:r>
        <w:t xml:space="preserve"> изменений в отдельные законодательные акты Российской Федерации".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7. Выдача и аннулирование охотничьего билета единого федерального образца.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8. 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Министерство дорожного хозяйства и транспорта</w:t>
      </w:r>
    </w:p>
    <w:p w:rsidR="00453BDF" w:rsidRDefault="00453BDF">
      <w:pPr>
        <w:pStyle w:val="ConsPlusTitle"/>
        <w:jc w:val="center"/>
      </w:pPr>
      <w:r>
        <w:t>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9. 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Магаданской области, внесение изменений в региональный реестр перевозчиков легковым такси, получение выписки из регионального реестра перевозчиков легковым такси.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10. Предоставление или аннулирование действия права на осуществление деятельности службы заказа легкового такси на территории Магаданской области, внесение изменений в региональный реестр служб заказа легкового такси, предоставление выписки из регионального реестра служб заказа легкового такси.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11. Внесение сведений в региональный реестр легковых такси, их изменение или исключение сведений из регионального реестра легковых такси, получение выписки из регионального реестра легковых такси.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Title"/>
        <w:jc w:val="center"/>
        <w:outlineLvl w:val="1"/>
      </w:pPr>
      <w:r>
        <w:t>Департамент административных органов 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12. Организация исполнения государственными архивами Магаданской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13. 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14. Проставление </w:t>
      </w:r>
      <w:proofErr w:type="spellStart"/>
      <w:r>
        <w:t>апостиля</w:t>
      </w:r>
      <w:proofErr w:type="spellEnd"/>
      <w:r>
        <w:t xml:space="preserve"> на российских официальных документах, подлежащих вывозу за пределы территории Российской Федерации.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Департамент архитектуры и градостроительства</w:t>
      </w:r>
    </w:p>
    <w:p w:rsidR="00453BDF" w:rsidRDefault="00453BDF">
      <w:pPr>
        <w:pStyle w:val="ConsPlusTitle"/>
        <w:jc w:val="center"/>
      </w:pPr>
      <w:r>
        <w:t>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15.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16. Выдача разрешения на ввод объекта в эксплуатацию.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lastRenderedPageBreak/>
        <w:t>17. Подготовка и утверждение документации по планировке территории.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Департамент имущественных и земельных отношений</w:t>
      </w:r>
    </w:p>
    <w:p w:rsidR="00453BDF" w:rsidRDefault="00453BDF">
      <w:pPr>
        <w:pStyle w:val="ConsPlusTitle"/>
        <w:jc w:val="center"/>
      </w:pPr>
      <w:r>
        <w:t>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18. Предоставление информации об объектах учета, содержащейся в реестре имущества Магаданской области, об объектах учета из реестра муниципального имущества.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19. Предоставление информации об объектах недвижимого имущества, находящихся в государственной собственности Магаданской области и предназначенных для сдачи в аренду.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Предоставление гражданам в пользование земельных участков, находящихся в государственной собственности Магаданской области в рамках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1 мая 2016 г.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Федерации".</w:t>
      </w:r>
      <w:proofErr w:type="gramEnd"/>
    </w:p>
    <w:p w:rsidR="00453BDF" w:rsidRDefault="00453BDF">
      <w:pPr>
        <w:pStyle w:val="ConsPlusNormal"/>
        <w:spacing w:before="220"/>
        <w:ind w:firstLine="540"/>
        <w:jc w:val="both"/>
      </w:pPr>
      <w:r>
        <w:t>21.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22. Утверждение схемы расположения земельного участка или земельных участков на кадастровом плане территории.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23.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24.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25. Установление сервитута (публичного сервитута) в отношении земельного участка, находящегося в государственной или муниципальной собственности.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26. Предварительное согласование предоставления земельного участка.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27.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28.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Администрация Особой экономической зоны 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29. Выдача справки об отсутствии задолженности по уплате регистрационных сборов во внебюджетный фонд социально-экономического развития Магаданской области в условиях деятельности Особой экономической зоны и по поступлению инвестиций в Программу развития Особой экономической зоны.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Министерство труда и социальной политики 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30. Прием документов на установление и выплату региональной социальной доплаты к пенсии.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jc w:val="right"/>
        <w:outlineLvl w:val="0"/>
      </w:pPr>
      <w:r>
        <w:t>Приложение N 3</w:t>
      </w:r>
    </w:p>
    <w:p w:rsidR="00453BDF" w:rsidRDefault="00453BDF">
      <w:pPr>
        <w:pStyle w:val="ConsPlusNormal"/>
        <w:jc w:val="right"/>
      </w:pPr>
    </w:p>
    <w:p w:rsidR="00453BDF" w:rsidRDefault="00453BDF">
      <w:pPr>
        <w:pStyle w:val="ConsPlusNormal"/>
        <w:jc w:val="right"/>
      </w:pPr>
      <w:r>
        <w:t>Утвержден</w:t>
      </w:r>
    </w:p>
    <w:p w:rsidR="00453BDF" w:rsidRDefault="00453BDF">
      <w:pPr>
        <w:pStyle w:val="ConsPlusNormal"/>
        <w:jc w:val="right"/>
      </w:pPr>
      <w:r>
        <w:t>постановлением</w:t>
      </w:r>
    </w:p>
    <w:p w:rsidR="00453BDF" w:rsidRDefault="00453BDF">
      <w:pPr>
        <w:pStyle w:val="ConsPlusNormal"/>
        <w:jc w:val="right"/>
      </w:pPr>
      <w:r>
        <w:t>администрации Магаданской области</w:t>
      </w:r>
    </w:p>
    <w:p w:rsidR="00453BDF" w:rsidRDefault="00453BDF">
      <w:pPr>
        <w:pStyle w:val="ConsPlusNormal"/>
        <w:jc w:val="right"/>
      </w:pPr>
      <w:r>
        <w:t>от 21 февраля 2013 г. N 130-па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Title"/>
        <w:jc w:val="center"/>
      </w:pPr>
      <w:bookmarkStart w:id="2" w:name="P156"/>
      <w:bookmarkEnd w:id="2"/>
      <w:r>
        <w:t>ПЕРЕЧЕНЬ</w:t>
      </w:r>
    </w:p>
    <w:p w:rsidR="00453BDF" w:rsidRDefault="00453BDF">
      <w:pPr>
        <w:pStyle w:val="ConsPlusTitle"/>
        <w:jc w:val="center"/>
      </w:pPr>
      <w:r>
        <w:t>ГОСУДАРСТВЕННЫХ УСЛУГ, ПРЕДОСТАВЛЕНИЕ КОТОРЫХ ОСУЩЕСТВЛЯЕТСЯ</w:t>
      </w:r>
    </w:p>
    <w:p w:rsidR="00453BDF" w:rsidRDefault="00453BDF">
      <w:pPr>
        <w:pStyle w:val="ConsPlusTitle"/>
        <w:jc w:val="center"/>
      </w:pPr>
      <w:r>
        <w:t xml:space="preserve">ПО ПРИНЦИПУ "ОДНОГО ОКНА" В </w:t>
      </w:r>
      <w:proofErr w:type="gramStart"/>
      <w:r>
        <w:t>МАГАДАНСКОМ</w:t>
      </w:r>
      <w:proofErr w:type="gramEnd"/>
      <w:r>
        <w:t xml:space="preserve"> ОБЛАСТНОМ</w:t>
      </w:r>
    </w:p>
    <w:p w:rsidR="00453BDF" w:rsidRDefault="00453BDF">
      <w:pPr>
        <w:pStyle w:val="ConsPlusTitle"/>
        <w:jc w:val="center"/>
      </w:pPr>
      <w:r>
        <w:t>ГОСУДАРСТВЕННОМ АВТОНОМНОМ УЧРЕЖДЕНИИ "</w:t>
      </w:r>
      <w:proofErr w:type="gramStart"/>
      <w:r>
        <w:t>МНОГОФУНКЦИОНАЛЬНЫЙ</w:t>
      </w:r>
      <w:proofErr w:type="gramEnd"/>
    </w:p>
    <w:p w:rsidR="00453BDF" w:rsidRDefault="00453BDF">
      <w:pPr>
        <w:pStyle w:val="ConsPlusTitle"/>
        <w:jc w:val="center"/>
      </w:pPr>
      <w:r>
        <w:t>ЦЕНТР ПРЕДОСТАВЛЕНИЯ ГОСУДАРСТВЕННЫХ И МУНИЦИПАЛЬНЫХ УСЛУГ"</w:t>
      </w:r>
    </w:p>
    <w:p w:rsidR="00453BDF" w:rsidRDefault="00453BDF">
      <w:pPr>
        <w:pStyle w:val="ConsPlusTitle"/>
        <w:jc w:val="center"/>
      </w:pPr>
      <w:r>
        <w:t>ГОСУДАРСТВЕННЫМИ УЧРЕЖДЕНИЯМИ, ПОДВЕДОМСТВЕННЫМИ ОРГАНАМ</w:t>
      </w:r>
    </w:p>
    <w:p w:rsidR="00453BDF" w:rsidRDefault="00453BDF">
      <w:pPr>
        <w:pStyle w:val="ConsPlusTitle"/>
        <w:jc w:val="center"/>
      </w:pPr>
      <w:r>
        <w:t>ИСПОЛНИТЕЛЬНОЙ ВЛАСТИ МАГАДАНСКОЙ ОБЛАСТИ</w:t>
      </w:r>
    </w:p>
    <w:p w:rsidR="00453BDF" w:rsidRDefault="00453B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3B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3BDF" w:rsidRDefault="00453B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Магаданской области</w:t>
            </w:r>
            <w:proofErr w:type="gramEnd"/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>от 27.03.2023 N 210-пп)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</w:tr>
    </w:tbl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Государственные учреждения, подведомственные министерству</w:t>
      </w:r>
    </w:p>
    <w:p w:rsidR="00453BDF" w:rsidRDefault="00453BDF">
      <w:pPr>
        <w:pStyle w:val="ConsPlusTitle"/>
        <w:jc w:val="center"/>
      </w:pPr>
      <w:r>
        <w:t>труда и социальной политики 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1. Назначение компенсации части родительской платы за присмотр и уход за детьми в образовательных организациях, находящихся на территории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2. Назначение государственной социальной помощи малоимущим семьям, малоимущим одиноко проживающим гражданам на период трех месяцев.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3. Назначение единовременной государственной помощи малоимущим семьям с детьми на приобретение одежды и обуви учащимся - выпускникам общеобразовательных организаций, получившим среднее общее образование, а также выпускникам, обучавшимся по адаптированным основным общеобразовательным программам.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4. Назначение единовременной государственной социальной помощи малоимущим семьям с детьми на приобретение школьно-письменных принадлежностей, школьной формы детям, поступающим в первый класс общеобразовательных организаций.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5. Назначение единовременной государственной социальной помощи малоимущим семьям, малоимущим одиноко проживающим гражданам в случае смерти близких родственников (родителей, супруг</w:t>
      </w:r>
      <w:proofErr w:type="gramStart"/>
      <w:r>
        <w:t>а(</w:t>
      </w:r>
      <w:proofErr w:type="gramEnd"/>
      <w:r>
        <w:t>и), детей), утраты имущества в результате пожара, аварии в жилом помещении.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6. Назначение ежемесячной денежной выплаты ветеранам труда, проживающим на территории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7. Назначение компенсации расходов по изготовлению и ремонту зубных протезов (за исключением протезов из драгоценных металлов и металлокерамики) ветеранам труда, проживающим на территории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8. Назначение ежемесячной денежной выплаты труженикам тыла, проживающим на </w:t>
      </w:r>
      <w:r>
        <w:lastRenderedPageBreak/>
        <w:t>территории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9. Назначение компенсации расходов по изготовлению и ремонту зубных протезов (за исключением протезов из драгоценных металлов и металлокерамики) труженикам тыла, проживающим на территории Магаданской области.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  <w:r>
        <w:t>10. Назначение ежемесячной денежной выплаты реабилитированным лицам и лицам, признанным пострадавшими от политических репрессий.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11. Назначение компенсации расходов по изготовлению и ремонту зубных протезов (за исключением протезов из драгоценных металлов) реабилитированным лицам и лицам, признанным пострадавшими от политических репрессий.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12. Назначение компенсации расходов на установку домашнего телефона реабилитированным лицам и лицам, признанным пострадавшими от политических репрессий.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13. Назначение компенсации расходов в оплате проезда один раз в год (туда и обратно) воздушным, водным, междугородным автомобильным и железнодорожным транспортом реабилитированным лицам и лицам, признанным пострадавшими от политических репрессий.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14. Назначение ежемесячной денежной выплаты неработающим старожилам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15. Назначение ежемесячной денежной выплаты ветеранам труда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16. Назначение компенсации расходов по изготовлению и ремонту зубных протезов (за исключением протезов из драгоценных металлов и металлокерамики) ветеранам труда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17. Назначение ежемесячной денежной выплаты лицам, имеющим звание "Почетный донор Магаданской области".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18. Назначение ежегодной денежной выплаты лицам, награжденным нагрудными знаками "Почетный донор России", "Почетный донор СССР".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19. Назначение ежемесячной денежной выплаты семьям при рождении (усыновлении) третьего или последующих детей.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20. Назначение единовременной денежной выплаты при рождении ребенка родителям-студентам.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21. Назначение ежемесячной денежной выплаты на ребенка родителям-студентам.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22. Назначение единовременных денежных выплат женщинам из числа коренных малочисленных народов Севера.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23. Назначение единовременной денежной выплаты семьям при рождении двух и более детей.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24. Назначение компенсации расходов на оплату жилого помещения и коммунальных услуг.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25. Назначение ежемесячной денежной выплаты на детей из многодетных семей.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26. Предоставление гражданам субсидий на оплату жилого помещения и коммунальных услуг.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27. Назначение компенсации расходов по оплате взносов на капитальный ремонт общего </w:t>
      </w:r>
      <w:r>
        <w:lastRenderedPageBreak/>
        <w:t>имущества в многоквартирном доме.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28. Организация профессиональной ориентации граждан в целях выбора сферы деятельности (профессии), трудоустройства,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29. 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 и полного кавалера ордена Трудовой Славы.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30. Установление статуса многодетной семьи (выдача и (или) замена удостоверения многодетной семьи).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31. Выплата социального пособия на погребение умерших граждан,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32. Предоставление информации о перечне социальных услуг и порядке их предоставления поставщиками социальных услуг в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33. Предоставление регионального материнского (семейного) капитала.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34. Назначение единовременной денежной выплаты при рождении первого ребенка.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35. 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36.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37. 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38. 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39. Назначение ежемесячной выплаты на детей-инвалидов с особыми потребностями.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Государственные учреждения, подведомственные департаменту</w:t>
      </w:r>
    </w:p>
    <w:p w:rsidR="00453BDF" w:rsidRDefault="00453BDF">
      <w:pPr>
        <w:pStyle w:val="ConsPlusTitle"/>
        <w:jc w:val="center"/>
      </w:pPr>
      <w:r>
        <w:t>имущественных и земельных отношений 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40. Рассмотрение декларации о характеристиках объекта недвижимости.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41. Рассмотрение заявлений об исправлении ошибок, допущенных при определении кадастровой стоимости.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jc w:val="right"/>
        <w:outlineLvl w:val="0"/>
      </w:pPr>
      <w:r>
        <w:t>Приложение N 4</w:t>
      </w:r>
    </w:p>
    <w:p w:rsidR="00453BDF" w:rsidRDefault="00453BDF">
      <w:pPr>
        <w:pStyle w:val="ConsPlusNormal"/>
        <w:jc w:val="right"/>
      </w:pPr>
    </w:p>
    <w:p w:rsidR="00453BDF" w:rsidRDefault="00453BDF">
      <w:pPr>
        <w:pStyle w:val="ConsPlusNormal"/>
        <w:jc w:val="right"/>
      </w:pPr>
      <w:r>
        <w:t>Утвержден</w:t>
      </w:r>
    </w:p>
    <w:p w:rsidR="00453BDF" w:rsidRDefault="00453BDF">
      <w:pPr>
        <w:pStyle w:val="ConsPlusNormal"/>
        <w:jc w:val="right"/>
      </w:pPr>
      <w:r>
        <w:lastRenderedPageBreak/>
        <w:t>постановлением</w:t>
      </w:r>
    </w:p>
    <w:p w:rsidR="00453BDF" w:rsidRDefault="00453BDF">
      <w:pPr>
        <w:pStyle w:val="ConsPlusNormal"/>
        <w:jc w:val="right"/>
      </w:pPr>
      <w:r>
        <w:t>администрации Магаданской области</w:t>
      </w:r>
    </w:p>
    <w:p w:rsidR="00453BDF" w:rsidRDefault="00453BDF">
      <w:pPr>
        <w:pStyle w:val="ConsPlusNormal"/>
        <w:jc w:val="right"/>
      </w:pPr>
      <w:r>
        <w:t>от 21 февраля 2013 г. N 130-па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</w:pPr>
      <w:r>
        <w:t>РЕКОМЕНДОВАННЫЙ ПЕРЕЧЕНЬ</w:t>
      </w:r>
    </w:p>
    <w:p w:rsidR="00453BDF" w:rsidRDefault="00453BDF">
      <w:pPr>
        <w:pStyle w:val="ConsPlusTitle"/>
        <w:jc w:val="center"/>
      </w:pPr>
      <w:r>
        <w:t xml:space="preserve">МУНИЦИПАЛЬНЫХ УСЛУГ, А ТАКЖЕ ГОСУДАРСТВЕННЫХ УСЛУГ </w:t>
      </w:r>
      <w:proofErr w:type="gramStart"/>
      <w:r>
        <w:t>ПРИ</w:t>
      </w:r>
      <w:proofErr w:type="gramEnd"/>
    </w:p>
    <w:p w:rsidR="00453BDF" w:rsidRDefault="00453BDF">
      <w:pPr>
        <w:pStyle w:val="ConsPlusTitle"/>
        <w:jc w:val="center"/>
      </w:pPr>
      <w:proofErr w:type="gramStart"/>
      <w:r>
        <w:t>ОСУЩЕСТВЛЕНИИ</w:t>
      </w:r>
      <w:proofErr w:type="gramEnd"/>
      <w:r>
        <w:t xml:space="preserve"> ПЕРЕДАННЫХ ГОСУДАРСТВЕННЫХ ПОЛНОМОЧИЙ,</w:t>
      </w:r>
    </w:p>
    <w:p w:rsidR="00453BDF" w:rsidRDefault="00453BDF">
      <w:pPr>
        <w:pStyle w:val="ConsPlusTitle"/>
        <w:jc w:val="center"/>
      </w:pPr>
      <w:proofErr w:type="gramStart"/>
      <w:r>
        <w:t>ПРЕДОСТАВЛЕНИЕ</w:t>
      </w:r>
      <w:proofErr w:type="gramEnd"/>
      <w:r>
        <w:t xml:space="preserve"> КОТОРЫХ МОЖЕТ ОСУЩЕСТВЛЯТЬСЯ ПО ПРИНЦИПУ</w:t>
      </w:r>
    </w:p>
    <w:p w:rsidR="00453BDF" w:rsidRDefault="00453BDF">
      <w:pPr>
        <w:pStyle w:val="ConsPlusTitle"/>
        <w:jc w:val="center"/>
      </w:pPr>
      <w:r>
        <w:t>"ОДНОГО ОКНА", В ТОМ ЧИСЛЕ В МФЦ, ОРГАНАМИ МЕСТНОГО</w:t>
      </w:r>
    </w:p>
    <w:p w:rsidR="00453BDF" w:rsidRDefault="00453BDF">
      <w:pPr>
        <w:pStyle w:val="ConsPlusTitle"/>
        <w:jc w:val="center"/>
      </w:pPr>
      <w:r>
        <w:t>САМОУПРАВЛЕНИЯ МАГАДАНСКОЙ ОБЛАСТИ</w:t>
      </w:r>
    </w:p>
    <w:p w:rsidR="00453BDF" w:rsidRDefault="00453BDF">
      <w:pPr>
        <w:pStyle w:val="ConsPlusNormal"/>
        <w:ind w:left="540"/>
        <w:jc w:val="both"/>
      </w:pPr>
    </w:p>
    <w:p w:rsidR="00453BDF" w:rsidRDefault="00453BDF">
      <w:pPr>
        <w:pStyle w:val="ConsPlusNormal"/>
        <w:ind w:firstLine="540"/>
        <w:jc w:val="both"/>
      </w:pPr>
      <w:r>
        <w:t xml:space="preserve">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Магаданской области от 27.03.2023 N 210-пп.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jc w:val="right"/>
        <w:outlineLvl w:val="0"/>
      </w:pPr>
      <w:r>
        <w:t>Приложение N 5</w:t>
      </w:r>
    </w:p>
    <w:p w:rsidR="00453BDF" w:rsidRDefault="00453BDF">
      <w:pPr>
        <w:pStyle w:val="ConsPlusNormal"/>
        <w:jc w:val="right"/>
      </w:pPr>
    </w:p>
    <w:p w:rsidR="00453BDF" w:rsidRDefault="00453BDF">
      <w:pPr>
        <w:pStyle w:val="ConsPlusTitle"/>
        <w:jc w:val="center"/>
      </w:pPr>
      <w:bookmarkStart w:id="3" w:name="P243"/>
      <w:bookmarkEnd w:id="3"/>
      <w:r>
        <w:t>ПЕРЕЧЕНЬ</w:t>
      </w:r>
    </w:p>
    <w:p w:rsidR="00453BDF" w:rsidRDefault="00453BDF">
      <w:pPr>
        <w:pStyle w:val="ConsPlusTitle"/>
        <w:jc w:val="center"/>
      </w:pPr>
      <w:r>
        <w:t>ГОСУДАРСТВЕННЫХ УСЛУГ, ПРЕДОСТАВЛЕНИЕ КОТОРЫХ ОРГАНАМИ</w:t>
      </w:r>
    </w:p>
    <w:p w:rsidR="00453BDF" w:rsidRDefault="00453BDF">
      <w:pPr>
        <w:pStyle w:val="ConsPlusTitle"/>
        <w:jc w:val="center"/>
      </w:pPr>
      <w:r>
        <w:t>ИСПОЛНИТЕЛЬНОЙ ВЛАСТИ МАГАДАНСКОЙ ОБЛАСТИ ПОСРЕДСТВОМ</w:t>
      </w:r>
    </w:p>
    <w:p w:rsidR="00453BDF" w:rsidRDefault="00453BDF">
      <w:pPr>
        <w:pStyle w:val="ConsPlusTitle"/>
        <w:jc w:val="center"/>
      </w:pPr>
      <w:r>
        <w:t>ЗАПРОСА О ПРЕДОСТАВЛЕНИИ НЕСКОЛЬКИХ ГОСУДАРСТВЕННЫХ УСЛУГ</w:t>
      </w:r>
    </w:p>
    <w:p w:rsidR="00453BDF" w:rsidRDefault="00453BDF">
      <w:pPr>
        <w:pStyle w:val="ConsPlusTitle"/>
        <w:jc w:val="center"/>
      </w:pPr>
      <w:r>
        <w:t xml:space="preserve">ПРИ ОДНОКРАТНОМ ОБРАЩЕНИИ ЗАЯВИТЕЛЯ </w:t>
      </w:r>
      <w:proofErr w:type="gramStart"/>
      <w:r>
        <w:t>В</w:t>
      </w:r>
      <w:proofErr w:type="gramEnd"/>
      <w:r>
        <w:t xml:space="preserve"> МАГАДАНСКОМ ОБЛАСТНОМ</w:t>
      </w:r>
    </w:p>
    <w:p w:rsidR="00453BDF" w:rsidRDefault="00453BDF">
      <w:pPr>
        <w:pStyle w:val="ConsPlusTitle"/>
        <w:jc w:val="center"/>
      </w:pPr>
      <w:r>
        <w:t>ГОСУДАРСТВЕННОМ АВТОНОМНОМ УЧРЕЖДЕНИИ "</w:t>
      </w:r>
      <w:proofErr w:type="gramStart"/>
      <w:r>
        <w:t>МНОГОФУНКЦИОНАЛЬНЫЙ</w:t>
      </w:r>
      <w:proofErr w:type="gramEnd"/>
    </w:p>
    <w:p w:rsidR="00453BDF" w:rsidRDefault="00453BDF">
      <w:pPr>
        <w:pStyle w:val="ConsPlusTitle"/>
        <w:jc w:val="center"/>
      </w:pPr>
      <w:r>
        <w:t>ЦЕНТР ПРЕДОСТАВЛЕНИЯ ГОСУДАРСТВЕННЫХ И МУНИЦИПАЛЬНЫХ УСЛУГ"</w:t>
      </w:r>
    </w:p>
    <w:p w:rsidR="00453BDF" w:rsidRDefault="00453BDF">
      <w:pPr>
        <w:pStyle w:val="ConsPlusTitle"/>
        <w:jc w:val="center"/>
      </w:pPr>
      <w:r>
        <w:t>НА ТЕРРИТОРИИ МАГАДАНСКОЙ ОБЛАСТИ НЕ ОСУЩЕСТВЛЯЕТСЯ</w:t>
      </w:r>
    </w:p>
    <w:p w:rsidR="00453BDF" w:rsidRDefault="00453B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3B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3BDF" w:rsidRDefault="00453B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Магаданской области</w:t>
            </w:r>
            <w:proofErr w:type="gramEnd"/>
          </w:p>
          <w:p w:rsidR="00453BDF" w:rsidRDefault="00453BDF">
            <w:pPr>
              <w:pStyle w:val="ConsPlusNormal"/>
              <w:jc w:val="center"/>
            </w:pPr>
            <w:r>
              <w:rPr>
                <w:color w:val="392C69"/>
              </w:rPr>
              <w:t>от 22.12.2023 N 911-пп)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BDF" w:rsidRDefault="00453BDF">
            <w:pPr>
              <w:pStyle w:val="ConsPlusNormal"/>
            </w:pPr>
          </w:p>
        </w:tc>
      </w:tr>
    </w:tbl>
    <w:p w:rsidR="00453BDF" w:rsidRDefault="00453BDF">
      <w:pPr>
        <w:pStyle w:val="ConsPlusNormal"/>
        <w:jc w:val="center"/>
      </w:pPr>
    </w:p>
    <w:p w:rsidR="00453BDF" w:rsidRDefault="00453BDF">
      <w:pPr>
        <w:pStyle w:val="ConsPlusTitle"/>
        <w:jc w:val="center"/>
        <w:outlineLvl w:val="1"/>
      </w:pPr>
      <w:r>
        <w:t>Министерство природных ресурсов и экологии</w:t>
      </w:r>
    </w:p>
    <w:p w:rsidR="00453BDF" w:rsidRDefault="00453BDF">
      <w:pPr>
        <w:pStyle w:val="ConsPlusTitle"/>
        <w:jc w:val="center"/>
      </w:pPr>
      <w:r>
        <w:t>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1. Предоставление выписки из государственного лесного реестра.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2. Предоставление в пределах земель лесного фонда лесных участков в безвозмездное пользование.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3. Предоставление в пределах земель лесного фонда лесных участков в постоянное (бессрочное) пользование.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Предоставление гражданам земельных участков из состава земель лесного фонда, находящихся в государственной собственности и расположенных на территории Магаданской области, в соответствии с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1 мая 2016 г.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</w:t>
      </w:r>
      <w:proofErr w:type="gramEnd"/>
      <w:r>
        <w:t xml:space="preserve"> в отдельные законодательные акты Российской Федерации".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5. Прием лесных деклараций и отчетов об использовании лесов.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Проведение государственной экспертизы проектов освоения лесов, расположенных на </w:t>
      </w:r>
      <w:r>
        <w:lastRenderedPageBreak/>
        <w:t xml:space="preserve">земельных участках из состава земель лесного фонда, предоставленных гражданам в безвозмездное пользование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1 мая 2016 г.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</w:t>
      </w:r>
      <w:proofErr w:type="gramEnd"/>
      <w:r>
        <w:t xml:space="preserve"> изменений в отдельные законодательные акты Российской Федерации".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7. Выдача и аннулирование охотничьего билета единого федерального образца.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8. 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Министерство дорожного хозяйства и транспорта</w:t>
      </w:r>
    </w:p>
    <w:p w:rsidR="00453BDF" w:rsidRDefault="00453BDF">
      <w:pPr>
        <w:pStyle w:val="ConsPlusTitle"/>
        <w:jc w:val="center"/>
      </w:pPr>
      <w:r>
        <w:t>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9. 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Магаданской области, внесение изменений в региональный реестр перевозчиков легковым такси, получение выписки из регионального реестра перевозчиков легковым такси.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10. Предоставление или аннулирование действия права на осуществление деятельности службы заказа легкового такси на территории Магаданской области, внесение изменений в региональный реестр служб заказа легкового такси, предоставление выписки из регионального реестра служб заказа легкового такси.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11. Внесение сведений в региональный реестр легковых такси, их изменение или исключение сведений из регионального реестра легковых такси, получение выписки из регионального реестра легковых такси.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Title"/>
        <w:jc w:val="center"/>
        <w:outlineLvl w:val="1"/>
      </w:pPr>
      <w:r>
        <w:t>Департамент административных органов 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12. Организация исполнения государственными архивами Магаданской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13. 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14. Проставление </w:t>
      </w:r>
      <w:proofErr w:type="spellStart"/>
      <w:r>
        <w:t>апостиля</w:t>
      </w:r>
      <w:proofErr w:type="spellEnd"/>
      <w:r>
        <w:t xml:space="preserve"> на российских официальных документах, подлежащих вывозу за пределы территории Российской Федерации.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Департамент архитектуры и градостроительства</w:t>
      </w:r>
    </w:p>
    <w:p w:rsidR="00453BDF" w:rsidRDefault="00453BDF">
      <w:pPr>
        <w:pStyle w:val="ConsPlusTitle"/>
        <w:jc w:val="center"/>
      </w:pPr>
      <w:r>
        <w:t>Магаданской области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  <w:r>
        <w:t>15.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16. Выдача разрешения на ввод объекта в эксплуатацию.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17. Подготовка и утверждение документации по планировке территории.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Департамент имущественных и земельных отношений</w:t>
      </w:r>
    </w:p>
    <w:p w:rsidR="00453BDF" w:rsidRDefault="00453BDF">
      <w:pPr>
        <w:pStyle w:val="ConsPlusTitle"/>
        <w:jc w:val="center"/>
      </w:pPr>
      <w:r>
        <w:t>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18. Предоставление информации об объектах учета, содержащейся в реестре имущества Магаданской области, об объектах учета из реестра муниципального имущества.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19. Предоставление информации об объектах недвижимого имущества, находящихся в государственной собственности Магаданской области и предназначенных для сдачи в аренду.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Предоставление гражданам в пользование земельных участков, находящихся в государственной собственности Магаданской области в рамках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1 мая 2016 г.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Федерации".</w:t>
      </w:r>
      <w:proofErr w:type="gramEnd"/>
    </w:p>
    <w:p w:rsidR="00453BDF" w:rsidRDefault="00453BDF">
      <w:pPr>
        <w:pStyle w:val="ConsPlusNormal"/>
        <w:spacing w:before="220"/>
        <w:ind w:firstLine="540"/>
        <w:jc w:val="both"/>
      </w:pPr>
      <w:r>
        <w:t>21.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22. Утверждение схемы расположения земельного участка или земельных участков на кадастровом плане территории.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23.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24. 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25. Установление сервитута (публичного сервитута) в отношении земельного участка, находящегося в государственной или муниципальной собственности.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26. Предварительное согласование предоставления земельного участка.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27.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28.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Администрация Особой экономической зоны 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29. Выдача справки об отсутствии задолженности по уплате регистрационных сборов во внебюджетный фонд социально-экономического развития Магаданской области в условиях деятельности Особой экономической зоны и по поступлению инвестиций в Программу развития Особой экономической зоны.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Министерство труда и социальной политики 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30. Прием документов на установление и выплату региональной социальной доплаты к пенсии.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Государственные учреждения, подведомственные министерству</w:t>
      </w:r>
    </w:p>
    <w:p w:rsidR="00453BDF" w:rsidRDefault="00453BDF">
      <w:pPr>
        <w:pStyle w:val="ConsPlusTitle"/>
        <w:jc w:val="center"/>
      </w:pPr>
      <w:r>
        <w:lastRenderedPageBreak/>
        <w:t>труда и социальной политики 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31. Назначение компенсации части родительской платы за присмотр и уход за детьми в образовательных организациях, находящихся на территории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32. Назначение государственной социальной помощи малоимущим семьям, малоимущим одиноко проживающим гражданам на период трех месяцев.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33. Назначение единовременной государственной помощи малоимущим семьям с детьми на приобретение одежды и обуви учащимся - выпускникам общеобразовательных организаций, получившим среднее общее образование, а также выпускникам, обучавшимся по адаптированным основным общеобразовательным программам.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34. Назначение единовременной государственной социальной помощи малоимущим семьям с детьми на приобретение школьно-письменных принадлежностей, школьной формы детям, поступающим в первый класс общеобразовательных организаций.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35. Назначение единовременной государственной социальной помощи малоимущим семьям, малоимущим одиноко проживающим гражданам в случае смерти близких родственников (родителей, супруг</w:t>
      </w:r>
      <w:proofErr w:type="gramStart"/>
      <w:r>
        <w:t>а(</w:t>
      </w:r>
      <w:proofErr w:type="gramEnd"/>
      <w:r>
        <w:t>и), детей), утраты имущества в результате пожара, аварии в жилом помещении.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36. Назначение ежемесячной денежной выплаты ветеранам труда, проживающим на территории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37. Назначение компенсации расходов по изготовлению и ремонту зубных протезов (за исключением протезов из драгоценных металлов и металлокерамики) ветеранам труда, проживающим на территории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38. Назначение ежемесячной денежной выплаты труженикам тыла, проживающим на территории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39. Назначение компенсации расходов по изготовлению и ремонту зубных протезов (за исключением протезов из драгоценных металлов и металлокерамики) труженикам тыла, проживающим на территории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40. Назначение ежемесячной денежной выплаты реабилитированным лицам и лицам, признанным пострадавшими от политических репрессий.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41. Назначение компенсации расходов по изготовлению и ремонту зубных протезов (за исключением протезов из драгоценных металлов) реабилитированным лицам и лицам, признанным пострадавшими от политических репрессий.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42. Назначение компенсации расходов на установку домашнего телефона реабилитированным лицам и лицам, признанным пострадавшими от политических репрессий.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43. Назначение компенсации расходов в оплате проезда один раз в год (туда и обратно) воздушным, водным, междугородным автомобильным и железнодорожным транспортом реабилитированным лицам и лицам, признанным пострадавшими от политических репрессий.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44. Назначение ежемесячной денежной выплаты неработающим старожилам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45. Назначение ежемесячной денежной выплаты ветеранам труда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 xml:space="preserve">46. Назначение компенсации расходов по изготовлению и ремонту зубных протезов (за </w:t>
      </w:r>
      <w:r>
        <w:lastRenderedPageBreak/>
        <w:t>исключением протезов из драгоценных металлов и металлокерамики) ветеранам труда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47. Назначение ежемесячной денежной выплаты лицам, имеющим звание "Почетный донор Магаданской области".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48. Назначение ежегодной денежной выплаты лицам, награжденным нагрудными знаками "Почетный донор России", "Почетный донор СССР".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49. Назначение ежемесячной денежной выплаты семьям при рождении (усыновлении) третьего или последующих детей.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50. Назначение единовременной денежной выплаты при рождении ребенка родителям-студентам.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51. Назначение ежемесячной денежной выплаты на ребенка родителям-студентам.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52. Назначение единовременных денежных выплат женщинам из числа коренных малочисленных народов Севера.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53. Назначение единовременной денежной выплаты семьям при рождении двух и более детей.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54. Назначение компенсации расходов на оплату жилого помещения и коммунальных услуг.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55. Назначение ежемесячной денежной выплаты на детей из многодетных семей.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56. Предоставление гражданам субсидий на оплату жилого помещения и коммунальных услуг.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57. Назначение компенсации расходов по оплате взносов на капитальный ремонт общего имущества в многоквартирном доме.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58. Организация профессиональной ориентации граждан в целях выбора сферы деятельности (профессии), трудоустройства,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59. 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Социалистического Труда и полного кавалера ордена Трудовой Славы.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60. Установление статуса многодетной семьи (выдача и (или) замена удостоверения многодетной семьи).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61. Выплата социального пособия на погребение умерших граждан,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62. Предоставление информации о перечне социальных услуг и порядке их предоставления поставщиками социальных услуг в Магаданской области.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63. Предоставление регионального материнского (семейного) капитала.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64. Назначение единовременной денежной выплаты при рождении первого ребенка.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lastRenderedPageBreak/>
        <w:t>65. 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66.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67. 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68. 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69. Назначение ежемесячной выплаты на детей-инвалидов с особыми потребностями.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Title"/>
        <w:jc w:val="center"/>
        <w:outlineLvl w:val="1"/>
      </w:pPr>
      <w:r>
        <w:t>Государственные учреждения, подведомственные департаменту</w:t>
      </w:r>
    </w:p>
    <w:p w:rsidR="00453BDF" w:rsidRDefault="00453BDF">
      <w:pPr>
        <w:pStyle w:val="ConsPlusTitle"/>
        <w:jc w:val="center"/>
      </w:pPr>
      <w:r>
        <w:t>имущественных и земельных отношений Магаданской области</w:t>
      </w:r>
    </w:p>
    <w:p w:rsidR="00453BDF" w:rsidRDefault="00453BDF">
      <w:pPr>
        <w:pStyle w:val="ConsPlusNormal"/>
        <w:jc w:val="center"/>
      </w:pPr>
    </w:p>
    <w:p w:rsidR="00453BDF" w:rsidRDefault="00453BDF">
      <w:pPr>
        <w:pStyle w:val="ConsPlusNormal"/>
        <w:ind w:firstLine="540"/>
        <w:jc w:val="both"/>
      </w:pPr>
      <w:r>
        <w:t>70. Рассмотрение декларации о характеристиках объекта недвижимости.</w:t>
      </w:r>
    </w:p>
    <w:p w:rsidR="00453BDF" w:rsidRDefault="00453BDF">
      <w:pPr>
        <w:pStyle w:val="ConsPlusNormal"/>
        <w:spacing w:before="220"/>
        <w:ind w:firstLine="540"/>
        <w:jc w:val="both"/>
      </w:pPr>
      <w:r>
        <w:t>71. Рассмотрение заявлений об исправлении ошибок, допущенных при определении кадастровой стоимости.</w:t>
      </w: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ind w:firstLine="540"/>
        <w:jc w:val="both"/>
      </w:pPr>
    </w:p>
    <w:p w:rsidR="00453BDF" w:rsidRDefault="00453B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EE3" w:rsidRDefault="000D7EE3"/>
    <w:sectPr w:rsidR="000D7EE3" w:rsidSect="0028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DF"/>
    <w:rsid w:val="000D7EE3"/>
    <w:rsid w:val="004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B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3B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3B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B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3B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3B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9&amp;n=65979&amp;dst=100025" TargetMode="External"/><Relationship Id="rId18" Type="http://schemas.openxmlformats.org/officeDocument/2006/relationships/hyperlink" Target="https://login.consultant.ru/link/?req=doc&amp;base=RLAW439&amp;n=72812&amp;dst=100005" TargetMode="External"/><Relationship Id="rId26" Type="http://schemas.openxmlformats.org/officeDocument/2006/relationships/hyperlink" Target="https://login.consultant.ru/link/?req=doc&amp;base=RLAW439&amp;n=90456&amp;dst=100005" TargetMode="External"/><Relationship Id="rId39" Type="http://schemas.openxmlformats.org/officeDocument/2006/relationships/hyperlink" Target="https://login.consultant.ru/link/?req=doc&amp;base=RLAW439&amp;n=65979&amp;dst=100026" TargetMode="External"/><Relationship Id="rId21" Type="http://schemas.openxmlformats.org/officeDocument/2006/relationships/hyperlink" Target="https://login.consultant.ru/link/?req=doc&amp;base=RLAW439&amp;n=83129&amp;dst=100005" TargetMode="External"/><Relationship Id="rId34" Type="http://schemas.openxmlformats.org/officeDocument/2006/relationships/hyperlink" Target="https://login.consultant.ru/link/?req=doc&amp;base=RLAW439&amp;n=110369&amp;dst=100005" TargetMode="External"/><Relationship Id="rId42" Type="http://schemas.openxmlformats.org/officeDocument/2006/relationships/hyperlink" Target="https://login.consultant.ru/link/?req=doc&amp;base=RLAW439&amp;n=110988&amp;dst=100008" TargetMode="External"/><Relationship Id="rId47" Type="http://schemas.openxmlformats.org/officeDocument/2006/relationships/hyperlink" Target="https://login.consultant.ru/link/?req=doc&amp;base=RLAW439&amp;n=110369&amp;dst=100007" TargetMode="External"/><Relationship Id="rId50" Type="http://schemas.openxmlformats.org/officeDocument/2006/relationships/hyperlink" Target="https://login.consultant.ru/link/?req=doc&amp;base=RZB&amp;n=444242&amp;dst=218" TargetMode="External"/><Relationship Id="rId55" Type="http://schemas.openxmlformats.org/officeDocument/2006/relationships/hyperlink" Target="https://login.consultant.ru/link/?req=doc&amp;base=RLAW439&amp;n=116316&amp;dst=100006" TargetMode="External"/><Relationship Id="rId63" Type="http://schemas.openxmlformats.org/officeDocument/2006/relationships/hyperlink" Target="https://login.consultant.ru/link/?req=doc&amp;base=RZB&amp;n=436857" TargetMode="External"/><Relationship Id="rId7" Type="http://schemas.openxmlformats.org/officeDocument/2006/relationships/hyperlink" Target="https://login.consultant.ru/link/?req=doc&amp;base=RLAW439&amp;n=76861&amp;dst=100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39&amp;n=69377&amp;dst=100005" TargetMode="External"/><Relationship Id="rId20" Type="http://schemas.openxmlformats.org/officeDocument/2006/relationships/hyperlink" Target="https://login.consultant.ru/link/?req=doc&amp;base=RLAW439&amp;n=79992&amp;dst=100005" TargetMode="External"/><Relationship Id="rId29" Type="http://schemas.openxmlformats.org/officeDocument/2006/relationships/hyperlink" Target="https://login.consultant.ru/link/?req=doc&amp;base=RLAW439&amp;n=97751&amp;dst=100005" TargetMode="External"/><Relationship Id="rId41" Type="http://schemas.openxmlformats.org/officeDocument/2006/relationships/hyperlink" Target="https://login.consultant.ru/link/?req=doc&amp;base=RLAW439&amp;n=68552&amp;dst=100005" TargetMode="External"/><Relationship Id="rId54" Type="http://schemas.openxmlformats.org/officeDocument/2006/relationships/hyperlink" Target="https://login.consultant.ru/link/?req=doc&amp;base=RLAW439&amp;n=68552&amp;dst=100005" TargetMode="External"/><Relationship Id="rId62" Type="http://schemas.openxmlformats.org/officeDocument/2006/relationships/hyperlink" Target="https://login.consultant.ru/link/?req=doc&amp;base=RZB&amp;n=4368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51302&amp;dst=100005" TargetMode="External"/><Relationship Id="rId11" Type="http://schemas.openxmlformats.org/officeDocument/2006/relationships/hyperlink" Target="https://login.consultant.ru/link/?req=doc&amp;base=RLAW439&amp;n=65404&amp;dst=100005" TargetMode="External"/><Relationship Id="rId24" Type="http://schemas.openxmlformats.org/officeDocument/2006/relationships/hyperlink" Target="https://login.consultant.ru/link/?req=doc&amp;base=RLAW439&amp;n=88175&amp;dst=100011" TargetMode="External"/><Relationship Id="rId32" Type="http://schemas.openxmlformats.org/officeDocument/2006/relationships/hyperlink" Target="https://login.consultant.ru/link/?req=doc&amp;base=RLAW439&amp;n=105791&amp;dst=100005" TargetMode="External"/><Relationship Id="rId37" Type="http://schemas.openxmlformats.org/officeDocument/2006/relationships/hyperlink" Target="https://login.consultant.ru/link/?req=doc&amp;base=RZB&amp;n=453313&amp;dst=162" TargetMode="External"/><Relationship Id="rId40" Type="http://schemas.openxmlformats.org/officeDocument/2006/relationships/hyperlink" Target="https://login.consultant.ru/link/?req=doc&amp;base=RLAW439&amp;n=110369&amp;dst=100006" TargetMode="External"/><Relationship Id="rId45" Type="http://schemas.openxmlformats.org/officeDocument/2006/relationships/hyperlink" Target="https://login.consultant.ru/link/?req=doc&amp;base=RLAW439&amp;n=110988&amp;dst=100013" TargetMode="External"/><Relationship Id="rId53" Type="http://schemas.openxmlformats.org/officeDocument/2006/relationships/hyperlink" Target="https://login.consultant.ru/link/?req=doc&amp;base=RLAW439&amp;n=79992&amp;dst=100006" TargetMode="External"/><Relationship Id="rId58" Type="http://schemas.openxmlformats.org/officeDocument/2006/relationships/hyperlink" Target="https://login.consultant.ru/link/?req=doc&amp;base=RZB&amp;n=436857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39&amp;n=48192&amp;dst=100005" TargetMode="External"/><Relationship Id="rId15" Type="http://schemas.openxmlformats.org/officeDocument/2006/relationships/hyperlink" Target="https://login.consultant.ru/link/?req=doc&amp;base=RLAW439&amp;n=68552&amp;dst=100005" TargetMode="External"/><Relationship Id="rId23" Type="http://schemas.openxmlformats.org/officeDocument/2006/relationships/hyperlink" Target="https://login.consultant.ru/link/?req=doc&amp;base=RLAW439&amp;n=86206&amp;dst=100005" TargetMode="External"/><Relationship Id="rId28" Type="http://schemas.openxmlformats.org/officeDocument/2006/relationships/hyperlink" Target="https://login.consultant.ru/link/?req=doc&amp;base=RLAW439&amp;n=95492&amp;dst=100005" TargetMode="External"/><Relationship Id="rId36" Type="http://schemas.openxmlformats.org/officeDocument/2006/relationships/hyperlink" Target="https://login.consultant.ru/link/?req=doc&amp;base=RLAW439&amp;n=116316&amp;dst=100005" TargetMode="External"/><Relationship Id="rId49" Type="http://schemas.openxmlformats.org/officeDocument/2006/relationships/hyperlink" Target="https://login.consultant.ru/link/?req=doc&amp;base=RLAW439&amp;n=110369&amp;dst=100008" TargetMode="External"/><Relationship Id="rId57" Type="http://schemas.openxmlformats.org/officeDocument/2006/relationships/hyperlink" Target="https://login.consultant.ru/link/?req=doc&amp;base=RZB&amp;n=436857" TargetMode="External"/><Relationship Id="rId61" Type="http://schemas.openxmlformats.org/officeDocument/2006/relationships/hyperlink" Target="https://login.consultant.ru/link/?req=doc&amp;base=RLAW439&amp;n=116316&amp;dst=100007" TargetMode="External"/><Relationship Id="rId10" Type="http://schemas.openxmlformats.org/officeDocument/2006/relationships/hyperlink" Target="https://login.consultant.ru/link/?req=doc&amp;base=RLAW439&amp;n=63035&amp;dst=100005" TargetMode="External"/><Relationship Id="rId19" Type="http://schemas.openxmlformats.org/officeDocument/2006/relationships/hyperlink" Target="https://login.consultant.ru/link/?req=doc&amp;base=RLAW439&amp;n=75024&amp;dst=100005" TargetMode="External"/><Relationship Id="rId31" Type="http://schemas.openxmlformats.org/officeDocument/2006/relationships/hyperlink" Target="https://login.consultant.ru/link/?req=doc&amp;base=RLAW439&amp;n=104207&amp;dst=100005" TargetMode="External"/><Relationship Id="rId44" Type="http://schemas.openxmlformats.org/officeDocument/2006/relationships/hyperlink" Target="https://login.consultant.ru/link/?req=doc&amp;base=RLAW439&amp;n=110988&amp;dst=100012" TargetMode="External"/><Relationship Id="rId52" Type="http://schemas.openxmlformats.org/officeDocument/2006/relationships/hyperlink" Target="https://login.consultant.ru/link/?req=doc&amp;base=RLAW439&amp;n=110988&amp;dst=100017" TargetMode="External"/><Relationship Id="rId60" Type="http://schemas.openxmlformats.org/officeDocument/2006/relationships/hyperlink" Target="https://login.consultant.ru/link/?req=doc&amp;base=RLAW439&amp;n=110988&amp;dst=100012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9&amp;n=62197&amp;dst=100005" TargetMode="External"/><Relationship Id="rId14" Type="http://schemas.openxmlformats.org/officeDocument/2006/relationships/hyperlink" Target="https://login.consultant.ru/link/?req=doc&amp;base=RLAW439&amp;n=67243&amp;dst=100005" TargetMode="External"/><Relationship Id="rId22" Type="http://schemas.openxmlformats.org/officeDocument/2006/relationships/hyperlink" Target="https://login.consultant.ru/link/?req=doc&amp;base=RLAW439&amp;n=85040&amp;dst=100005" TargetMode="External"/><Relationship Id="rId27" Type="http://schemas.openxmlformats.org/officeDocument/2006/relationships/hyperlink" Target="https://login.consultant.ru/link/?req=doc&amp;base=RLAW439&amp;n=102122&amp;dst=100013" TargetMode="External"/><Relationship Id="rId30" Type="http://schemas.openxmlformats.org/officeDocument/2006/relationships/hyperlink" Target="https://login.consultant.ru/link/?req=doc&amp;base=RLAW439&amp;n=102707&amp;dst=100005" TargetMode="External"/><Relationship Id="rId35" Type="http://schemas.openxmlformats.org/officeDocument/2006/relationships/hyperlink" Target="https://login.consultant.ru/link/?req=doc&amp;base=RLAW439&amp;n=110988&amp;dst=100005" TargetMode="External"/><Relationship Id="rId43" Type="http://schemas.openxmlformats.org/officeDocument/2006/relationships/hyperlink" Target="https://login.consultant.ru/link/?req=doc&amp;base=RLAW439&amp;n=110988&amp;dst=100010" TargetMode="External"/><Relationship Id="rId48" Type="http://schemas.openxmlformats.org/officeDocument/2006/relationships/hyperlink" Target="https://login.consultant.ru/link/?req=doc&amp;base=RLAW439&amp;n=65979&amp;dst=100028" TargetMode="External"/><Relationship Id="rId56" Type="http://schemas.openxmlformats.org/officeDocument/2006/relationships/hyperlink" Target="https://login.consultant.ru/link/?req=doc&amp;base=RZB&amp;n=436857" TargetMode="External"/><Relationship Id="rId64" Type="http://schemas.openxmlformats.org/officeDocument/2006/relationships/hyperlink" Target="https://login.consultant.ru/link/?req=doc&amp;base=RZB&amp;n=436857" TargetMode="External"/><Relationship Id="rId8" Type="http://schemas.openxmlformats.org/officeDocument/2006/relationships/hyperlink" Target="https://login.consultant.ru/link/?req=doc&amp;base=RLAW439&amp;n=61757&amp;dst=100005" TargetMode="External"/><Relationship Id="rId51" Type="http://schemas.openxmlformats.org/officeDocument/2006/relationships/hyperlink" Target="https://login.consultant.ru/link/?req=doc&amp;base=RLAW439&amp;n=110988&amp;dst=1000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439&amp;n=65961&amp;dst=100005" TargetMode="External"/><Relationship Id="rId17" Type="http://schemas.openxmlformats.org/officeDocument/2006/relationships/hyperlink" Target="https://login.consultant.ru/link/?req=doc&amp;base=RLAW439&amp;n=70228&amp;dst=100005" TargetMode="External"/><Relationship Id="rId25" Type="http://schemas.openxmlformats.org/officeDocument/2006/relationships/hyperlink" Target="https://login.consultant.ru/link/?req=doc&amp;base=RLAW439&amp;n=89517&amp;dst=100005" TargetMode="External"/><Relationship Id="rId33" Type="http://schemas.openxmlformats.org/officeDocument/2006/relationships/hyperlink" Target="https://login.consultant.ru/link/?req=doc&amp;base=RLAW439&amp;n=107108&amp;dst=100005" TargetMode="External"/><Relationship Id="rId38" Type="http://schemas.openxmlformats.org/officeDocument/2006/relationships/hyperlink" Target="https://login.consultant.ru/link/?req=doc&amp;base=RZB&amp;n=444242&amp;dst=100118" TargetMode="External"/><Relationship Id="rId46" Type="http://schemas.openxmlformats.org/officeDocument/2006/relationships/hyperlink" Target="https://login.consultant.ru/link/?req=doc&amp;base=RLAW439&amp;n=65979&amp;dst=100027" TargetMode="External"/><Relationship Id="rId59" Type="http://schemas.openxmlformats.org/officeDocument/2006/relationships/hyperlink" Target="https://login.consultant.ru/link/?req=doc&amp;base=RLAW439&amp;n=110988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5873</Words>
  <Characters>33478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1</cp:revision>
  <dcterms:created xsi:type="dcterms:W3CDTF">2024-01-15T01:12:00Z</dcterms:created>
  <dcterms:modified xsi:type="dcterms:W3CDTF">2024-01-15T01:13:00Z</dcterms:modified>
</cp:coreProperties>
</file>